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AA672" w14:textId="77777777" w:rsidR="0020439C" w:rsidRPr="0029019B" w:rsidRDefault="00000000">
      <w:pPr>
        <w:pStyle w:val="P68B1DB1-Titolo11"/>
        <w:spacing w:line="240" w:lineRule="auto"/>
        <w:rPr>
          <w:lang w:val="en-GB"/>
        </w:rPr>
      </w:pPr>
      <w:r w:rsidRPr="0029019B">
        <w:rPr>
          <w:lang w:val="en-GB"/>
        </w:rPr>
        <w:t>Wine-making Facilities and Technology</w:t>
      </w:r>
    </w:p>
    <w:p w14:paraId="4CE0590D" w14:textId="65039F5F" w:rsidR="0020439C" w:rsidRPr="0029019B" w:rsidRDefault="00000000">
      <w:pPr>
        <w:pStyle w:val="P68B1DB1-Titolo22"/>
        <w:spacing w:line="240" w:lineRule="auto"/>
        <w:rPr>
          <w:lang w:val="en-GB"/>
        </w:rPr>
      </w:pPr>
      <w:r w:rsidRPr="0029019B">
        <w:rPr>
          <w:lang w:val="en-GB"/>
        </w:rPr>
        <w:t xml:space="preserve">Prof. Milena </w:t>
      </w:r>
      <w:proofErr w:type="spellStart"/>
      <w:r w:rsidRPr="0029019B">
        <w:rPr>
          <w:lang w:val="en-GB"/>
        </w:rPr>
        <w:t>Lambri</w:t>
      </w:r>
      <w:proofErr w:type="spellEnd"/>
    </w:p>
    <w:p w14:paraId="55C5284E" w14:textId="77777777" w:rsidR="0020439C" w:rsidRPr="0029019B" w:rsidRDefault="0020439C">
      <w:pPr>
        <w:jc w:val="both"/>
        <w:rPr>
          <w:rFonts w:ascii="Times" w:hAnsi="Times" w:cs="Times"/>
          <w:color w:val="000000" w:themeColor="text1"/>
          <w:sz w:val="26"/>
          <w:lang w:val="en-GB"/>
        </w:rPr>
      </w:pPr>
    </w:p>
    <w:p w14:paraId="07A81759" w14:textId="77777777" w:rsidR="0020439C" w:rsidRPr="0029019B" w:rsidRDefault="00000000">
      <w:pPr>
        <w:pStyle w:val="P68B1DB1-Normale3"/>
        <w:widowControl/>
        <w:tabs>
          <w:tab w:val="left" w:pos="284"/>
        </w:tabs>
        <w:overflowPunct/>
        <w:adjustRightInd/>
        <w:spacing w:before="240" w:after="120"/>
        <w:jc w:val="both"/>
        <w:rPr>
          <w:lang w:val="en-GB"/>
        </w:rPr>
      </w:pPr>
      <w:r w:rsidRPr="0029019B">
        <w:rPr>
          <w:lang w:val="en-GB"/>
        </w:rPr>
        <w:t>COURSE AIMS AND INTENDED LEARNING OUTCOMES</w:t>
      </w:r>
    </w:p>
    <w:p w14:paraId="56947118" w14:textId="77777777" w:rsidR="0020439C" w:rsidRPr="0029019B" w:rsidRDefault="00000000">
      <w:pPr>
        <w:pStyle w:val="P68B1DB1-Normale4"/>
        <w:ind w:firstLine="851"/>
        <w:jc w:val="both"/>
        <w:rPr>
          <w:lang w:val="en-GB"/>
        </w:rPr>
      </w:pPr>
      <w:r w:rsidRPr="0029019B">
        <w:rPr>
          <w:lang w:val="en-GB"/>
        </w:rPr>
        <w:t>The aim of the course is to provide students with the knowledge and means for using the tools needed to study the phenomena characterising the unit operations of oenological processes; they will also learn the fundamentals of these unit operations and the main aspects of the environmental impact of wine-making.</w:t>
      </w:r>
    </w:p>
    <w:p w14:paraId="17C395AA" w14:textId="77777777" w:rsidR="0020439C" w:rsidRPr="0029019B" w:rsidRDefault="00000000">
      <w:pPr>
        <w:pStyle w:val="P68B1DB1-Normale5"/>
        <w:ind w:firstLine="851"/>
        <w:jc w:val="both"/>
        <w:rPr>
          <w:lang w:val="en-GB"/>
        </w:rPr>
      </w:pPr>
      <w:r w:rsidRPr="0029019B">
        <w:rPr>
          <w:lang w:val="en-GB"/>
        </w:rPr>
        <w:t>At the end of the course, students will be able to outline the design of an oenological technology plant for the production of white and red wines. They will know the general principles of the phenomena governing winery operations and will be able to independently select and manage the individual machines along the production lines.</w:t>
      </w:r>
    </w:p>
    <w:p w14:paraId="45515C78" w14:textId="77777777" w:rsidR="0020439C" w:rsidRPr="0029019B" w:rsidRDefault="0020439C">
      <w:pPr>
        <w:jc w:val="both"/>
        <w:rPr>
          <w:color w:val="000000" w:themeColor="text1"/>
          <w:lang w:val="en-GB"/>
        </w:rPr>
      </w:pPr>
    </w:p>
    <w:p w14:paraId="5D554CE5" w14:textId="77777777" w:rsidR="0020439C" w:rsidRPr="0029019B" w:rsidRDefault="00000000">
      <w:pPr>
        <w:pStyle w:val="P68B1DB1-Normale3"/>
        <w:keepNext/>
        <w:tabs>
          <w:tab w:val="left" w:pos="2835"/>
        </w:tabs>
        <w:spacing w:before="240"/>
        <w:ind w:left="2835" w:hanging="2835"/>
        <w:jc w:val="both"/>
        <w:rPr>
          <w:lang w:val="en-GB"/>
        </w:rPr>
      </w:pPr>
      <w:r w:rsidRPr="0029019B">
        <w:rPr>
          <w:lang w:val="en-GB"/>
        </w:rPr>
        <w:t>COURSE CONTENT</w:t>
      </w:r>
    </w:p>
    <w:p w14:paraId="2C73DD36" w14:textId="77777777" w:rsidR="0020439C" w:rsidRPr="0029019B" w:rsidRDefault="0020439C">
      <w:pPr>
        <w:jc w:val="both"/>
        <w:rPr>
          <w:color w:val="000000" w:themeColor="text1"/>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994"/>
        <w:gridCol w:w="1084"/>
      </w:tblGrid>
      <w:tr w:rsidR="0020439C" w:rsidRPr="0029019B" w14:paraId="63C31AD9" w14:textId="77777777">
        <w:trPr>
          <w:trHeight w:val="20"/>
        </w:trPr>
        <w:tc>
          <w:tcPr>
            <w:tcW w:w="7196" w:type="dxa"/>
            <w:shd w:val="clear" w:color="auto" w:fill="auto"/>
          </w:tcPr>
          <w:p w14:paraId="73FA294B" w14:textId="77777777" w:rsidR="0020439C" w:rsidRPr="0029019B" w:rsidRDefault="0020439C">
            <w:pPr>
              <w:jc w:val="both"/>
              <w:rPr>
                <w:color w:val="000000" w:themeColor="text1"/>
                <w:lang w:val="en-GB"/>
              </w:rPr>
            </w:pPr>
          </w:p>
        </w:tc>
        <w:tc>
          <w:tcPr>
            <w:tcW w:w="1098" w:type="dxa"/>
            <w:shd w:val="clear" w:color="auto" w:fill="auto"/>
          </w:tcPr>
          <w:p w14:paraId="5F0F29CA" w14:textId="77777777" w:rsidR="0020439C" w:rsidRPr="0029019B" w:rsidRDefault="00000000">
            <w:pPr>
              <w:pStyle w:val="P68B1DB1-Normale5"/>
              <w:jc w:val="center"/>
              <w:rPr>
                <w:lang w:val="en-GB"/>
              </w:rPr>
            </w:pPr>
            <w:r w:rsidRPr="0029019B">
              <w:rPr>
                <w:lang w:val="en-GB"/>
              </w:rPr>
              <w:t>ECTS</w:t>
            </w:r>
          </w:p>
        </w:tc>
      </w:tr>
      <w:tr w:rsidR="0020439C" w:rsidRPr="0029019B" w14:paraId="2F4A75F3" w14:textId="77777777">
        <w:trPr>
          <w:trHeight w:val="20"/>
        </w:trPr>
        <w:tc>
          <w:tcPr>
            <w:tcW w:w="7196" w:type="dxa"/>
            <w:shd w:val="clear" w:color="auto" w:fill="auto"/>
            <w:vAlign w:val="center"/>
          </w:tcPr>
          <w:p w14:paraId="4EE9E952" w14:textId="57F29BED" w:rsidR="0020439C" w:rsidRPr="0029019B" w:rsidRDefault="00000000">
            <w:pPr>
              <w:pStyle w:val="P68B1DB1-Normale6"/>
              <w:rPr>
                <w:lang w:val="en-GB"/>
              </w:rPr>
            </w:pPr>
            <w:r w:rsidRPr="0029019B">
              <w:rPr>
                <w:lang w:val="en-GB"/>
              </w:rPr>
              <w:t>Material and energy balances and transport phenomena</w:t>
            </w:r>
          </w:p>
        </w:tc>
        <w:tc>
          <w:tcPr>
            <w:tcW w:w="1098" w:type="dxa"/>
            <w:shd w:val="clear" w:color="auto" w:fill="auto"/>
            <w:vAlign w:val="center"/>
          </w:tcPr>
          <w:p w14:paraId="7EA8DD9B" w14:textId="77777777" w:rsidR="0020439C" w:rsidRPr="0029019B" w:rsidRDefault="0020439C">
            <w:pPr>
              <w:jc w:val="center"/>
              <w:rPr>
                <w:color w:val="000000" w:themeColor="text1"/>
                <w:lang w:val="en-GB"/>
              </w:rPr>
            </w:pPr>
          </w:p>
        </w:tc>
      </w:tr>
      <w:tr w:rsidR="0020439C" w:rsidRPr="0029019B" w14:paraId="09F1443E" w14:textId="77777777">
        <w:trPr>
          <w:trHeight w:val="20"/>
        </w:trPr>
        <w:tc>
          <w:tcPr>
            <w:tcW w:w="7196" w:type="dxa"/>
            <w:shd w:val="clear" w:color="auto" w:fill="auto"/>
            <w:vAlign w:val="center"/>
          </w:tcPr>
          <w:p w14:paraId="569BC1D2" w14:textId="77777777" w:rsidR="0020439C" w:rsidRPr="0029019B" w:rsidRDefault="00000000">
            <w:pPr>
              <w:pStyle w:val="P68B1DB1-Normale5"/>
              <w:ind w:left="180"/>
              <w:rPr>
                <w:lang w:val="en-GB"/>
              </w:rPr>
            </w:pPr>
            <w:r w:rsidRPr="0029019B">
              <w:rPr>
                <w:lang w:val="en-GB"/>
              </w:rPr>
              <w:t>Mass and energy balances, heat exchange and heat exchangers.</w:t>
            </w:r>
          </w:p>
        </w:tc>
        <w:tc>
          <w:tcPr>
            <w:tcW w:w="1098" w:type="dxa"/>
            <w:shd w:val="clear" w:color="auto" w:fill="auto"/>
            <w:vAlign w:val="center"/>
          </w:tcPr>
          <w:p w14:paraId="30676743" w14:textId="77777777" w:rsidR="0020439C" w:rsidRPr="0029019B" w:rsidRDefault="00000000">
            <w:pPr>
              <w:pStyle w:val="P68B1DB1-Normale5"/>
              <w:jc w:val="center"/>
              <w:rPr>
                <w:lang w:val="en-GB"/>
              </w:rPr>
            </w:pPr>
            <w:r w:rsidRPr="0029019B">
              <w:rPr>
                <w:lang w:val="en-GB"/>
              </w:rPr>
              <w:t>1.0</w:t>
            </w:r>
          </w:p>
        </w:tc>
      </w:tr>
      <w:tr w:rsidR="0020439C" w:rsidRPr="0029019B" w14:paraId="1723F9E6" w14:textId="77777777">
        <w:trPr>
          <w:trHeight w:val="20"/>
        </w:trPr>
        <w:tc>
          <w:tcPr>
            <w:tcW w:w="7196" w:type="dxa"/>
            <w:shd w:val="clear" w:color="auto" w:fill="auto"/>
            <w:vAlign w:val="center"/>
          </w:tcPr>
          <w:p w14:paraId="07D3BC45" w14:textId="77777777" w:rsidR="0020439C" w:rsidRPr="0029019B" w:rsidRDefault="00000000">
            <w:pPr>
              <w:pStyle w:val="P68B1DB1-Normale5"/>
              <w:ind w:left="180"/>
              <w:rPr>
                <w:lang w:val="en-GB"/>
              </w:rPr>
            </w:pPr>
            <w:r w:rsidRPr="0029019B">
              <w:rPr>
                <w:lang w:val="en-GB"/>
              </w:rPr>
              <w:t>Use of thermal energy. The refrigeration cycle and cold distribution in the cellar.</w:t>
            </w:r>
          </w:p>
        </w:tc>
        <w:tc>
          <w:tcPr>
            <w:tcW w:w="1098" w:type="dxa"/>
            <w:shd w:val="clear" w:color="auto" w:fill="auto"/>
            <w:vAlign w:val="center"/>
          </w:tcPr>
          <w:p w14:paraId="60EA49F4" w14:textId="77777777" w:rsidR="0020439C" w:rsidRPr="0029019B" w:rsidRDefault="00000000">
            <w:pPr>
              <w:pStyle w:val="P68B1DB1-Normale5"/>
              <w:jc w:val="center"/>
              <w:rPr>
                <w:lang w:val="en-GB"/>
              </w:rPr>
            </w:pPr>
            <w:r w:rsidRPr="0029019B">
              <w:rPr>
                <w:lang w:val="en-GB"/>
              </w:rPr>
              <w:t>0.5</w:t>
            </w:r>
          </w:p>
        </w:tc>
      </w:tr>
      <w:tr w:rsidR="0020439C" w:rsidRPr="0029019B" w14:paraId="4DC98D30" w14:textId="77777777">
        <w:trPr>
          <w:trHeight w:val="20"/>
        </w:trPr>
        <w:tc>
          <w:tcPr>
            <w:tcW w:w="7196" w:type="dxa"/>
            <w:shd w:val="clear" w:color="auto" w:fill="auto"/>
            <w:vAlign w:val="center"/>
          </w:tcPr>
          <w:p w14:paraId="5A36A161" w14:textId="77777777" w:rsidR="0020439C" w:rsidRPr="0029019B" w:rsidRDefault="00000000">
            <w:pPr>
              <w:pStyle w:val="P68B1DB1-Normale5"/>
              <w:ind w:left="142"/>
              <w:rPr>
                <w:lang w:val="en-GB"/>
              </w:rPr>
            </w:pPr>
            <w:r w:rsidRPr="0029019B">
              <w:rPr>
                <w:lang w:val="en-GB"/>
              </w:rPr>
              <w:t>General principles of fluid dynamics, sizing of pipes.</w:t>
            </w:r>
          </w:p>
        </w:tc>
        <w:tc>
          <w:tcPr>
            <w:tcW w:w="1098" w:type="dxa"/>
            <w:shd w:val="clear" w:color="auto" w:fill="auto"/>
            <w:vAlign w:val="center"/>
          </w:tcPr>
          <w:p w14:paraId="7CD9E23F" w14:textId="77777777" w:rsidR="0020439C" w:rsidRPr="0029019B" w:rsidRDefault="00000000">
            <w:pPr>
              <w:pStyle w:val="P68B1DB1-Normale5"/>
              <w:jc w:val="center"/>
              <w:rPr>
                <w:lang w:val="en-GB"/>
              </w:rPr>
            </w:pPr>
            <w:r w:rsidRPr="0029019B">
              <w:rPr>
                <w:lang w:val="en-GB"/>
              </w:rPr>
              <w:t>0.5</w:t>
            </w:r>
          </w:p>
        </w:tc>
      </w:tr>
      <w:tr w:rsidR="0020439C" w:rsidRPr="0029019B" w14:paraId="0C18FC17" w14:textId="77777777">
        <w:trPr>
          <w:trHeight w:val="20"/>
        </w:trPr>
        <w:tc>
          <w:tcPr>
            <w:tcW w:w="7196" w:type="dxa"/>
            <w:shd w:val="clear" w:color="auto" w:fill="auto"/>
            <w:vAlign w:val="center"/>
          </w:tcPr>
          <w:p w14:paraId="483A3F7B" w14:textId="77777777" w:rsidR="0020439C" w:rsidRPr="0029019B" w:rsidRDefault="00000000">
            <w:pPr>
              <w:pStyle w:val="P68B1DB1-Normale5"/>
              <w:ind w:left="142"/>
              <w:rPr>
                <w:lang w:val="en-GB"/>
              </w:rPr>
            </w:pPr>
            <w:r w:rsidRPr="0029019B">
              <w:rPr>
                <w:lang w:val="en-GB"/>
              </w:rPr>
              <w:t xml:space="preserve">Machines for transferring grapes, musts and wine. </w:t>
            </w:r>
          </w:p>
          <w:p w14:paraId="7DA231BD" w14:textId="77777777" w:rsidR="0020439C" w:rsidRPr="0029019B" w:rsidRDefault="00000000">
            <w:pPr>
              <w:pStyle w:val="P68B1DB1-Normale5"/>
              <w:ind w:left="142"/>
              <w:rPr>
                <w:lang w:val="en-GB"/>
              </w:rPr>
            </w:pPr>
            <w:r w:rsidRPr="0029019B">
              <w:rPr>
                <w:lang w:val="en-GB"/>
              </w:rPr>
              <w:t>Use of conveyor belts and augers for handling solids.</w:t>
            </w:r>
          </w:p>
        </w:tc>
        <w:tc>
          <w:tcPr>
            <w:tcW w:w="1098" w:type="dxa"/>
            <w:shd w:val="clear" w:color="auto" w:fill="auto"/>
            <w:vAlign w:val="center"/>
          </w:tcPr>
          <w:p w14:paraId="525B1A9E" w14:textId="77777777" w:rsidR="0020439C" w:rsidRPr="0029019B" w:rsidRDefault="00000000">
            <w:pPr>
              <w:pStyle w:val="P68B1DB1-Normale5"/>
              <w:jc w:val="center"/>
              <w:rPr>
                <w:lang w:val="en-GB"/>
              </w:rPr>
            </w:pPr>
            <w:r w:rsidRPr="0029019B">
              <w:rPr>
                <w:lang w:val="en-GB"/>
              </w:rPr>
              <w:t>0.5</w:t>
            </w:r>
          </w:p>
        </w:tc>
      </w:tr>
      <w:tr w:rsidR="0020439C" w:rsidRPr="0029019B" w14:paraId="5BFCA97F" w14:textId="77777777">
        <w:trPr>
          <w:trHeight w:val="20"/>
        </w:trPr>
        <w:tc>
          <w:tcPr>
            <w:tcW w:w="7196" w:type="dxa"/>
            <w:shd w:val="clear" w:color="auto" w:fill="auto"/>
            <w:vAlign w:val="center"/>
          </w:tcPr>
          <w:p w14:paraId="358BA5EB" w14:textId="1154B3D5" w:rsidR="0020439C" w:rsidRPr="0029019B" w:rsidRDefault="00000000">
            <w:pPr>
              <w:pStyle w:val="P68B1DB1-Normale6"/>
              <w:rPr>
                <w:lang w:val="en-GB"/>
              </w:rPr>
            </w:pPr>
            <w:r w:rsidRPr="0029019B">
              <w:rPr>
                <w:lang w:val="en-GB"/>
              </w:rPr>
              <w:t>Unit operations</w:t>
            </w:r>
          </w:p>
        </w:tc>
        <w:tc>
          <w:tcPr>
            <w:tcW w:w="1098" w:type="dxa"/>
            <w:shd w:val="clear" w:color="auto" w:fill="auto"/>
            <w:vAlign w:val="center"/>
          </w:tcPr>
          <w:p w14:paraId="4968FE9D" w14:textId="77777777" w:rsidR="0020439C" w:rsidRPr="0029019B" w:rsidRDefault="0020439C">
            <w:pPr>
              <w:jc w:val="center"/>
              <w:rPr>
                <w:color w:val="000000" w:themeColor="text1"/>
                <w:lang w:val="en-GB"/>
              </w:rPr>
            </w:pPr>
          </w:p>
        </w:tc>
      </w:tr>
      <w:tr w:rsidR="0020439C" w:rsidRPr="0029019B" w14:paraId="028A7513" w14:textId="77777777">
        <w:trPr>
          <w:trHeight w:val="20"/>
        </w:trPr>
        <w:tc>
          <w:tcPr>
            <w:tcW w:w="7196" w:type="dxa"/>
            <w:shd w:val="clear" w:color="auto" w:fill="auto"/>
            <w:vAlign w:val="center"/>
          </w:tcPr>
          <w:p w14:paraId="06FF4C86" w14:textId="77777777" w:rsidR="0020439C" w:rsidRPr="0029019B" w:rsidRDefault="00000000">
            <w:pPr>
              <w:pStyle w:val="P68B1DB1-Normale5"/>
              <w:ind w:left="142"/>
              <w:rPr>
                <w:lang w:val="en-GB"/>
              </w:rPr>
            </w:pPr>
            <w:r w:rsidRPr="0029019B">
              <w:rPr>
                <w:lang w:val="en-GB"/>
              </w:rPr>
              <w:t>Sizing of the main unit operations within the wine industry: winemakers and capacitive units, solvent extraction (maceration), concentration of musts.</w:t>
            </w:r>
          </w:p>
        </w:tc>
        <w:tc>
          <w:tcPr>
            <w:tcW w:w="1098" w:type="dxa"/>
            <w:shd w:val="clear" w:color="auto" w:fill="auto"/>
            <w:vAlign w:val="center"/>
          </w:tcPr>
          <w:p w14:paraId="0B276CED" w14:textId="77777777" w:rsidR="0020439C" w:rsidRPr="0029019B" w:rsidRDefault="00000000">
            <w:pPr>
              <w:pStyle w:val="P68B1DB1-Normale5"/>
              <w:jc w:val="center"/>
              <w:rPr>
                <w:lang w:val="en-GB"/>
              </w:rPr>
            </w:pPr>
            <w:r w:rsidRPr="0029019B">
              <w:rPr>
                <w:lang w:val="en-GB"/>
              </w:rPr>
              <w:t>1.0</w:t>
            </w:r>
          </w:p>
        </w:tc>
      </w:tr>
      <w:tr w:rsidR="0020439C" w:rsidRPr="0029019B" w14:paraId="754BB087" w14:textId="77777777">
        <w:trPr>
          <w:trHeight w:val="20"/>
        </w:trPr>
        <w:tc>
          <w:tcPr>
            <w:tcW w:w="7196" w:type="dxa"/>
            <w:shd w:val="clear" w:color="auto" w:fill="auto"/>
            <w:vAlign w:val="center"/>
          </w:tcPr>
          <w:p w14:paraId="14BA1D7E" w14:textId="10045142" w:rsidR="0020439C" w:rsidRPr="0029019B" w:rsidRDefault="00000000">
            <w:pPr>
              <w:pStyle w:val="P68B1DB1-Normale5"/>
              <w:ind w:left="142"/>
              <w:rPr>
                <w:lang w:val="en-GB"/>
              </w:rPr>
            </w:pPr>
            <w:r w:rsidRPr="0029019B">
              <w:rPr>
                <w:lang w:val="en-GB"/>
              </w:rPr>
              <w:t>Solid-liquid separation in the cellar (filtration, static sedimentation, flotation, centrifugation). Bottling lines.</w:t>
            </w:r>
          </w:p>
        </w:tc>
        <w:tc>
          <w:tcPr>
            <w:tcW w:w="1098" w:type="dxa"/>
            <w:shd w:val="clear" w:color="auto" w:fill="auto"/>
            <w:vAlign w:val="center"/>
          </w:tcPr>
          <w:p w14:paraId="430A181C" w14:textId="77777777" w:rsidR="0020439C" w:rsidRPr="0029019B" w:rsidRDefault="00000000">
            <w:pPr>
              <w:pStyle w:val="P68B1DB1-Normale5"/>
              <w:jc w:val="center"/>
              <w:rPr>
                <w:lang w:val="en-GB"/>
              </w:rPr>
            </w:pPr>
            <w:r w:rsidRPr="0029019B">
              <w:rPr>
                <w:lang w:val="en-GB"/>
              </w:rPr>
              <w:t>1.0</w:t>
            </w:r>
          </w:p>
        </w:tc>
      </w:tr>
      <w:tr w:rsidR="0020439C" w:rsidRPr="0029019B" w14:paraId="2AC7B2C2" w14:textId="77777777">
        <w:trPr>
          <w:trHeight w:val="20"/>
        </w:trPr>
        <w:tc>
          <w:tcPr>
            <w:tcW w:w="7196" w:type="dxa"/>
            <w:shd w:val="clear" w:color="auto" w:fill="auto"/>
            <w:vAlign w:val="center"/>
          </w:tcPr>
          <w:p w14:paraId="73C01A62" w14:textId="2B93FEFF" w:rsidR="0020439C" w:rsidRPr="0029019B" w:rsidRDefault="00000000">
            <w:pPr>
              <w:pStyle w:val="P68B1DB1-Normale5"/>
              <w:ind w:left="142"/>
              <w:rPr>
                <w:lang w:val="en-GB"/>
              </w:rPr>
            </w:pPr>
            <w:r w:rsidRPr="0029019B">
              <w:rPr>
                <w:lang w:val="en-GB"/>
              </w:rPr>
              <w:t>Design criteria for a cellar.</w:t>
            </w:r>
          </w:p>
        </w:tc>
        <w:tc>
          <w:tcPr>
            <w:tcW w:w="1098" w:type="dxa"/>
            <w:shd w:val="clear" w:color="auto" w:fill="auto"/>
            <w:vAlign w:val="center"/>
          </w:tcPr>
          <w:p w14:paraId="2BC11ECF" w14:textId="77777777" w:rsidR="0020439C" w:rsidRPr="0029019B" w:rsidRDefault="00000000">
            <w:pPr>
              <w:pStyle w:val="P68B1DB1-Normale5"/>
              <w:jc w:val="center"/>
              <w:rPr>
                <w:lang w:val="en-GB"/>
              </w:rPr>
            </w:pPr>
            <w:r w:rsidRPr="0029019B">
              <w:rPr>
                <w:lang w:val="en-GB"/>
              </w:rPr>
              <w:t>0.5</w:t>
            </w:r>
          </w:p>
        </w:tc>
      </w:tr>
      <w:tr w:rsidR="0020439C" w:rsidRPr="0029019B" w14:paraId="78857351" w14:textId="77777777">
        <w:trPr>
          <w:trHeight w:val="20"/>
        </w:trPr>
        <w:tc>
          <w:tcPr>
            <w:tcW w:w="7196" w:type="dxa"/>
            <w:shd w:val="clear" w:color="auto" w:fill="auto"/>
            <w:vAlign w:val="center"/>
          </w:tcPr>
          <w:p w14:paraId="4A2181DC" w14:textId="77777777" w:rsidR="0020439C" w:rsidRPr="0029019B" w:rsidRDefault="00000000">
            <w:pPr>
              <w:pStyle w:val="P68B1DB1-Normale6"/>
              <w:rPr>
                <w:lang w:val="en-GB"/>
              </w:rPr>
            </w:pPr>
            <w:r w:rsidRPr="0029019B">
              <w:rPr>
                <w:lang w:val="en-GB"/>
              </w:rPr>
              <w:t>Tutorials</w:t>
            </w:r>
          </w:p>
        </w:tc>
        <w:tc>
          <w:tcPr>
            <w:tcW w:w="1098" w:type="dxa"/>
            <w:shd w:val="clear" w:color="auto" w:fill="auto"/>
            <w:vAlign w:val="center"/>
          </w:tcPr>
          <w:p w14:paraId="027FB668" w14:textId="77777777" w:rsidR="0020439C" w:rsidRPr="0029019B" w:rsidRDefault="00000000">
            <w:pPr>
              <w:pStyle w:val="P68B1DB1-Normale5"/>
              <w:jc w:val="center"/>
              <w:rPr>
                <w:lang w:val="en-GB"/>
              </w:rPr>
            </w:pPr>
            <w:r w:rsidRPr="0029019B">
              <w:rPr>
                <w:lang w:val="en-GB"/>
              </w:rPr>
              <w:t>1.0</w:t>
            </w:r>
          </w:p>
        </w:tc>
      </w:tr>
    </w:tbl>
    <w:p w14:paraId="32A5EBD5" w14:textId="77777777" w:rsidR="0020439C" w:rsidRPr="0029019B" w:rsidRDefault="0020439C">
      <w:pPr>
        <w:snapToGrid w:val="0"/>
        <w:spacing w:after="80"/>
        <w:jc w:val="both"/>
        <w:rPr>
          <w:color w:val="000000" w:themeColor="text1"/>
          <w:lang w:val="en-GB"/>
        </w:rPr>
      </w:pPr>
    </w:p>
    <w:p w14:paraId="22550919" w14:textId="77777777" w:rsidR="0020439C" w:rsidRPr="0029019B" w:rsidRDefault="00000000">
      <w:pPr>
        <w:pStyle w:val="P68B1DB1-Normale3"/>
        <w:keepNext/>
        <w:tabs>
          <w:tab w:val="left" w:pos="2835"/>
        </w:tabs>
        <w:snapToGrid w:val="0"/>
        <w:spacing w:after="80"/>
        <w:ind w:left="2835" w:hanging="2835"/>
        <w:jc w:val="both"/>
        <w:rPr>
          <w:lang w:val="en-GB"/>
        </w:rPr>
      </w:pPr>
      <w:r w:rsidRPr="0029019B">
        <w:rPr>
          <w:lang w:val="en-GB"/>
        </w:rPr>
        <w:t>READING LIST</w:t>
      </w:r>
    </w:p>
    <w:p w14:paraId="334AB8D5" w14:textId="77777777" w:rsidR="0020439C" w:rsidRPr="0029019B" w:rsidRDefault="00000000">
      <w:pPr>
        <w:pStyle w:val="P68B1DB1-Normale7"/>
        <w:ind w:firstLine="851"/>
        <w:jc w:val="both"/>
        <w:rPr>
          <w:lang w:val="en-GB"/>
        </w:rPr>
      </w:pPr>
      <w:r w:rsidRPr="0029019B">
        <w:rPr>
          <w:lang w:val="en-GB"/>
        </w:rPr>
        <w:t xml:space="preserve">During the course, the presentations and supplementary materials (videos, catalogues, etc.) illustrated and discussed in class will be made available. For more in-depth study, the following texts are recommended: </w:t>
      </w:r>
    </w:p>
    <w:p w14:paraId="54A1986C" w14:textId="77777777" w:rsidR="0020439C" w:rsidRPr="0029019B" w:rsidRDefault="0020439C">
      <w:pPr>
        <w:snapToGrid w:val="0"/>
        <w:spacing w:after="80"/>
        <w:jc w:val="both"/>
        <w:rPr>
          <w:color w:val="000000" w:themeColor="text1"/>
          <w:lang w:val="en-GB"/>
        </w:rPr>
      </w:pPr>
    </w:p>
    <w:p w14:paraId="6323F452" w14:textId="360EADA6" w:rsidR="0020439C" w:rsidRPr="0029019B" w:rsidRDefault="00000000">
      <w:pPr>
        <w:pStyle w:val="P68B1DB1-Normale5"/>
        <w:snapToGrid w:val="0"/>
        <w:spacing w:after="60"/>
        <w:ind w:left="425" w:hanging="425"/>
        <w:jc w:val="both"/>
        <w:rPr>
          <w:smallCaps/>
          <w:kern w:val="0"/>
          <w:lang w:val="en-GB"/>
        </w:rPr>
      </w:pPr>
      <w:r w:rsidRPr="0029019B">
        <w:rPr>
          <w:smallCaps/>
          <w:kern w:val="0"/>
          <w:lang w:val="en-GB"/>
        </w:rPr>
        <w:t xml:space="preserve">P. De Vita, </w:t>
      </w:r>
      <w:r w:rsidRPr="0029019B">
        <w:rPr>
          <w:i/>
          <w:kern w:val="0"/>
          <w:lang w:val="en-GB"/>
        </w:rPr>
        <w:t xml:space="preserve">Corso di </w:t>
      </w:r>
      <w:proofErr w:type="spellStart"/>
      <w:r w:rsidRPr="0029019B">
        <w:rPr>
          <w:i/>
          <w:kern w:val="0"/>
          <w:lang w:val="en-GB"/>
        </w:rPr>
        <w:t>Meccanica</w:t>
      </w:r>
      <w:proofErr w:type="spellEnd"/>
      <w:r w:rsidRPr="0029019B">
        <w:rPr>
          <w:i/>
          <w:kern w:val="0"/>
          <w:lang w:val="en-GB"/>
        </w:rPr>
        <w:t xml:space="preserve"> </w:t>
      </w:r>
      <w:proofErr w:type="spellStart"/>
      <w:r w:rsidRPr="0029019B">
        <w:rPr>
          <w:i/>
          <w:kern w:val="0"/>
          <w:lang w:val="en-GB"/>
        </w:rPr>
        <w:t>Enologica</w:t>
      </w:r>
      <w:proofErr w:type="spellEnd"/>
      <w:r w:rsidRPr="0029019B">
        <w:rPr>
          <w:lang w:val="en-GB"/>
        </w:rPr>
        <w:t xml:space="preserve">, </w:t>
      </w:r>
      <w:proofErr w:type="spellStart"/>
      <w:r w:rsidRPr="0029019B">
        <w:rPr>
          <w:kern w:val="0"/>
          <w:lang w:val="en-GB"/>
        </w:rPr>
        <w:t>Hoepli</w:t>
      </w:r>
      <w:proofErr w:type="spellEnd"/>
      <w:r w:rsidRPr="0029019B">
        <w:rPr>
          <w:kern w:val="0"/>
          <w:lang w:val="en-GB"/>
        </w:rPr>
        <w:t>, Milan, 2001.</w:t>
      </w:r>
    </w:p>
    <w:p w14:paraId="6CF8DCD6" w14:textId="0E36B0A9" w:rsidR="0020439C" w:rsidRPr="0029019B" w:rsidRDefault="00000000">
      <w:pPr>
        <w:pStyle w:val="P68B1DB1-Normale5"/>
        <w:snapToGrid w:val="0"/>
        <w:spacing w:after="60"/>
        <w:ind w:left="425" w:hanging="425"/>
        <w:jc w:val="both"/>
        <w:rPr>
          <w:lang w:val="en-GB"/>
        </w:rPr>
      </w:pPr>
      <w:r w:rsidRPr="0029019B">
        <w:rPr>
          <w:smallCaps/>
          <w:kern w:val="0"/>
          <w:lang w:val="en-GB"/>
        </w:rPr>
        <w:t xml:space="preserve">C. </w:t>
      </w:r>
      <w:proofErr w:type="spellStart"/>
      <w:r w:rsidRPr="0029019B">
        <w:rPr>
          <w:smallCaps/>
          <w:kern w:val="0"/>
          <w:lang w:val="en-GB"/>
        </w:rPr>
        <w:t>Jacquet</w:t>
      </w:r>
      <w:proofErr w:type="spellEnd"/>
      <w:r w:rsidRPr="0029019B">
        <w:rPr>
          <w:smallCaps/>
          <w:kern w:val="0"/>
          <w:lang w:val="en-GB"/>
        </w:rPr>
        <w:t xml:space="preserve">-C. </w:t>
      </w:r>
      <w:proofErr w:type="spellStart"/>
      <w:r w:rsidRPr="0029019B">
        <w:rPr>
          <w:smallCaps/>
          <w:kern w:val="0"/>
          <w:lang w:val="en-GB"/>
        </w:rPr>
        <w:t>Capdeville</w:t>
      </w:r>
      <w:proofErr w:type="spellEnd"/>
      <w:r w:rsidRPr="0029019B">
        <w:rPr>
          <w:lang w:val="en-GB"/>
        </w:rPr>
        <w:t xml:space="preserve">, </w:t>
      </w:r>
      <w:proofErr w:type="spellStart"/>
      <w:r w:rsidRPr="0029019B">
        <w:rPr>
          <w:i/>
          <w:kern w:val="0"/>
          <w:lang w:val="en-GB"/>
        </w:rPr>
        <w:t>Installazioni</w:t>
      </w:r>
      <w:proofErr w:type="spellEnd"/>
      <w:r w:rsidRPr="0029019B">
        <w:rPr>
          <w:i/>
          <w:kern w:val="0"/>
          <w:lang w:val="en-GB"/>
        </w:rPr>
        <w:t xml:space="preserve"> </w:t>
      </w:r>
      <w:proofErr w:type="spellStart"/>
      <w:r w:rsidRPr="0029019B">
        <w:rPr>
          <w:i/>
          <w:kern w:val="0"/>
          <w:lang w:val="en-GB"/>
        </w:rPr>
        <w:t>vinicole</w:t>
      </w:r>
      <w:proofErr w:type="spellEnd"/>
      <w:r w:rsidRPr="0029019B">
        <w:rPr>
          <w:i/>
          <w:kern w:val="0"/>
          <w:lang w:val="en-GB"/>
        </w:rPr>
        <w:t>, Volumes 1 and 2</w:t>
      </w:r>
      <w:r w:rsidRPr="0029019B">
        <w:rPr>
          <w:lang w:val="en-GB"/>
        </w:rPr>
        <w:t xml:space="preserve">, </w:t>
      </w:r>
      <w:r w:rsidRPr="0029019B">
        <w:rPr>
          <w:kern w:val="0"/>
          <w:lang w:val="en-GB"/>
        </w:rPr>
        <w:t>Eno One, Reggio Emilia, 2007.</w:t>
      </w:r>
    </w:p>
    <w:p w14:paraId="223D00B8" w14:textId="77777777" w:rsidR="0020439C" w:rsidRPr="0029019B" w:rsidRDefault="00000000">
      <w:pPr>
        <w:pStyle w:val="P68B1DB1-Normale5"/>
        <w:snapToGrid w:val="0"/>
        <w:spacing w:after="80"/>
        <w:ind w:left="425" w:hanging="425"/>
        <w:jc w:val="both"/>
        <w:rPr>
          <w:kern w:val="0"/>
          <w:lang w:val="en-GB"/>
        </w:rPr>
      </w:pPr>
      <w:r w:rsidRPr="0029019B">
        <w:rPr>
          <w:smallCaps/>
          <w:kern w:val="0"/>
          <w:lang w:val="en-GB"/>
        </w:rPr>
        <w:t xml:space="preserve">C. </w:t>
      </w:r>
      <w:proofErr w:type="spellStart"/>
      <w:r w:rsidRPr="0029019B">
        <w:rPr>
          <w:smallCaps/>
          <w:kern w:val="0"/>
          <w:lang w:val="en-GB"/>
        </w:rPr>
        <w:t>Nardin</w:t>
      </w:r>
      <w:proofErr w:type="spellEnd"/>
      <w:r w:rsidRPr="0029019B">
        <w:rPr>
          <w:smallCaps/>
          <w:kern w:val="0"/>
          <w:lang w:val="en-GB"/>
        </w:rPr>
        <w:t xml:space="preserve">-A. </w:t>
      </w:r>
      <w:proofErr w:type="spellStart"/>
      <w:r w:rsidRPr="0029019B">
        <w:rPr>
          <w:smallCaps/>
          <w:kern w:val="0"/>
          <w:lang w:val="en-GB"/>
        </w:rPr>
        <w:t>Gaudio</w:t>
      </w:r>
      <w:proofErr w:type="spellEnd"/>
      <w:r w:rsidRPr="0029019B">
        <w:rPr>
          <w:smallCaps/>
          <w:kern w:val="0"/>
          <w:lang w:val="en-GB"/>
        </w:rPr>
        <w:t xml:space="preserve">-G. </w:t>
      </w:r>
      <w:proofErr w:type="spellStart"/>
      <w:r w:rsidRPr="0029019B">
        <w:rPr>
          <w:smallCaps/>
          <w:kern w:val="0"/>
          <w:lang w:val="en-GB"/>
        </w:rPr>
        <w:t>Antonel</w:t>
      </w:r>
      <w:proofErr w:type="spellEnd"/>
      <w:r w:rsidRPr="0029019B">
        <w:rPr>
          <w:smallCaps/>
          <w:kern w:val="0"/>
          <w:lang w:val="en-GB"/>
        </w:rPr>
        <w:t xml:space="preserve">-P. </w:t>
      </w:r>
      <w:proofErr w:type="spellStart"/>
      <w:r w:rsidRPr="0029019B">
        <w:rPr>
          <w:smallCaps/>
          <w:kern w:val="0"/>
          <w:lang w:val="en-GB"/>
        </w:rPr>
        <w:t>Simeoni</w:t>
      </w:r>
      <w:proofErr w:type="spellEnd"/>
      <w:r w:rsidRPr="0029019B">
        <w:rPr>
          <w:i/>
          <w:kern w:val="0"/>
          <w:lang w:val="en-GB"/>
        </w:rPr>
        <w:t xml:space="preserve">, </w:t>
      </w:r>
      <w:proofErr w:type="spellStart"/>
      <w:r w:rsidRPr="0029019B">
        <w:rPr>
          <w:i/>
          <w:kern w:val="0"/>
          <w:lang w:val="en-GB"/>
        </w:rPr>
        <w:t>Impiantistica</w:t>
      </w:r>
      <w:proofErr w:type="spellEnd"/>
      <w:r w:rsidRPr="0029019B">
        <w:rPr>
          <w:i/>
          <w:kern w:val="0"/>
          <w:lang w:val="en-GB"/>
        </w:rPr>
        <w:t xml:space="preserve"> </w:t>
      </w:r>
      <w:proofErr w:type="spellStart"/>
      <w:r w:rsidRPr="0029019B">
        <w:rPr>
          <w:i/>
          <w:kern w:val="0"/>
          <w:lang w:val="en-GB"/>
        </w:rPr>
        <w:t>Enologica</w:t>
      </w:r>
      <w:r w:rsidRPr="0029019B">
        <w:rPr>
          <w:lang w:val="en-GB"/>
        </w:rPr>
        <w:t>,</w:t>
      </w:r>
      <w:r w:rsidRPr="0029019B">
        <w:rPr>
          <w:kern w:val="0"/>
          <w:lang w:val="en-GB"/>
        </w:rPr>
        <w:t>Il</w:t>
      </w:r>
      <w:proofErr w:type="spellEnd"/>
      <w:r w:rsidRPr="0029019B">
        <w:rPr>
          <w:kern w:val="0"/>
          <w:lang w:val="en-GB"/>
        </w:rPr>
        <w:t xml:space="preserve"> Sole 24 Ore, </w:t>
      </w:r>
      <w:proofErr w:type="spellStart"/>
      <w:r w:rsidRPr="0029019B">
        <w:rPr>
          <w:kern w:val="0"/>
          <w:lang w:val="en-GB"/>
        </w:rPr>
        <w:t>Edagricole</w:t>
      </w:r>
      <w:proofErr w:type="spellEnd"/>
      <w:r w:rsidRPr="0029019B">
        <w:rPr>
          <w:kern w:val="0"/>
          <w:lang w:val="en-GB"/>
        </w:rPr>
        <w:t>, Bologna, 2006.</w:t>
      </w:r>
    </w:p>
    <w:p w14:paraId="195159CE" w14:textId="77777777" w:rsidR="0020439C" w:rsidRPr="0029019B" w:rsidRDefault="0020439C">
      <w:pPr>
        <w:snapToGrid w:val="0"/>
        <w:spacing w:after="80"/>
        <w:ind w:left="425" w:hanging="425"/>
        <w:jc w:val="both"/>
        <w:rPr>
          <w:color w:val="000000" w:themeColor="text1"/>
          <w:kern w:val="0"/>
          <w:lang w:val="en-GB"/>
        </w:rPr>
      </w:pPr>
    </w:p>
    <w:p w14:paraId="60EEE7D6" w14:textId="77777777" w:rsidR="0020439C" w:rsidRPr="0029019B" w:rsidRDefault="00000000">
      <w:pPr>
        <w:pStyle w:val="P68B1DB1-Normale3"/>
        <w:keepNext/>
        <w:tabs>
          <w:tab w:val="left" w:pos="2835"/>
        </w:tabs>
        <w:snapToGrid w:val="0"/>
        <w:spacing w:after="80"/>
        <w:ind w:left="2835" w:hanging="2835"/>
        <w:jc w:val="both"/>
        <w:rPr>
          <w:lang w:val="en-GB"/>
        </w:rPr>
      </w:pPr>
      <w:r w:rsidRPr="0029019B">
        <w:rPr>
          <w:lang w:val="en-GB"/>
        </w:rPr>
        <w:t>TEACHING METHOD</w:t>
      </w:r>
    </w:p>
    <w:p w14:paraId="4840D8D4" w14:textId="77777777" w:rsidR="0020439C" w:rsidRPr="0029019B" w:rsidRDefault="00000000">
      <w:pPr>
        <w:ind w:firstLine="851"/>
        <w:jc w:val="both"/>
        <w:rPr>
          <w:lang w:val="en-GB"/>
        </w:rPr>
      </w:pPr>
      <w:r w:rsidRPr="0029019B">
        <w:rPr>
          <w:lang w:val="en-GB"/>
        </w:rPr>
        <w:t>Theoretical frontal and dialogue-based lectures carried out with the aid of PowerPoint, during which the basic concepts, calculation rules, and understanding of problems with related solution setting will be presented. The theoretical discussion will always be supported by application examples and specific case studies. Frontal tutorials will be held during which exercises and problems will be solved using the methods explained in class.</w:t>
      </w:r>
    </w:p>
    <w:p w14:paraId="7ACB1FEB" w14:textId="77777777" w:rsidR="0020439C" w:rsidRPr="0029019B" w:rsidRDefault="00000000">
      <w:pPr>
        <w:jc w:val="both"/>
        <w:rPr>
          <w:lang w:val="en-GB"/>
        </w:rPr>
      </w:pPr>
      <w:r w:rsidRPr="0029019B">
        <w:rPr>
          <w:lang w:val="en-GB"/>
        </w:rPr>
        <w:t>Teaching will be supplemented with seminars by invited sector experts on specific topics relevant to the development of the wine production chain, and at least one study visit to an important wine-making facility.</w:t>
      </w:r>
    </w:p>
    <w:p w14:paraId="5D947195" w14:textId="77777777" w:rsidR="0020439C" w:rsidRPr="0029019B" w:rsidRDefault="0020439C">
      <w:pPr>
        <w:snapToGrid w:val="0"/>
        <w:spacing w:after="80"/>
        <w:ind w:firstLine="851"/>
        <w:jc w:val="both"/>
        <w:rPr>
          <w:color w:val="000000" w:themeColor="text1"/>
          <w:lang w:val="en-GB"/>
        </w:rPr>
      </w:pPr>
    </w:p>
    <w:p w14:paraId="22D63AAC" w14:textId="77777777" w:rsidR="0020439C" w:rsidRPr="0029019B" w:rsidRDefault="00000000">
      <w:pPr>
        <w:pStyle w:val="P68B1DB1-Normale8"/>
        <w:snapToGrid w:val="0"/>
        <w:spacing w:after="80"/>
        <w:jc w:val="both"/>
        <w:rPr>
          <w:lang w:val="en-GB"/>
        </w:rPr>
      </w:pPr>
      <w:r w:rsidRPr="0029019B">
        <w:rPr>
          <w:lang w:val="en-GB"/>
        </w:rPr>
        <w:t>ASSESSMENT METHOD AND CRITERIA</w:t>
      </w:r>
    </w:p>
    <w:p w14:paraId="0F958E49" w14:textId="1474DCF6" w:rsidR="0020439C" w:rsidRPr="0029019B" w:rsidRDefault="00000000">
      <w:pPr>
        <w:pStyle w:val="P68B1DB1-Normale5"/>
        <w:snapToGrid w:val="0"/>
        <w:spacing w:after="80"/>
        <w:ind w:firstLine="851"/>
        <w:jc w:val="both"/>
        <w:rPr>
          <w:lang w:val="en-GB"/>
        </w:rPr>
      </w:pPr>
      <w:r w:rsidRPr="0029019B">
        <w:rPr>
          <w:lang w:val="en-GB"/>
        </w:rPr>
        <w:t xml:space="preserve">The exam includes two non-excluding written tests, taken halfway through and at the end </w:t>
      </w:r>
      <w:r w:rsidRPr="0029019B">
        <w:rPr>
          <w:lang w:val="en-GB"/>
        </w:rPr>
        <w:lastRenderedPageBreak/>
        <w:t>of the course, and covering the programme studied. Each test, lasting 2 hours, involves carrying out design calculation exercises for wine-making implants and answering a questionnaire with closed-ended theoretical questions. The exercises and theoretical questions will each contribute 50% towards the assessment of each written test, marked out of thirty, and will contribute towards the overall mark of the final result. Passing the test exempts the student from preparing the corresponding part of the programme for the final exam.</w:t>
      </w:r>
    </w:p>
    <w:p w14:paraId="77804A07" w14:textId="77777777" w:rsidR="0020439C" w:rsidRPr="0029019B" w:rsidRDefault="00000000">
      <w:pPr>
        <w:pStyle w:val="P68B1DB1-Normale5"/>
        <w:snapToGrid w:val="0"/>
        <w:spacing w:after="80"/>
        <w:jc w:val="both"/>
        <w:rPr>
          <w:lang w:val="en-GB"/>
        </w:rPr>
      </w:pPr>
      <w:r w:rsidRPr="0029019B">
        <w:rPr>
          <w:lang w:val="en-GB"/>
        </w:rPr>
        <w:t>Students who do not take or fail to pass the test, or who choose not to use the mark obtained in the test with its associated partial exemption, will have to take the oral exam on the entire programme indicated in the degree course guide, following the reading list indicated therein. The oral exam requires the solution of calculation exercises, as well as theoretical questions.</w:t>
      </w:r>
    </w:p>
    <w:p w14:paraId="0FA4E1A3" w14:textId="77777777" w:rsidR="0020439C" w:rsidRPr="0029019B" w:rsidRDefault="0020439C">
      <w:pPr>
        <w:snapToGrid w:val="0"/>
        <w:spacing w:after="80"/>
        <w:jc w:val="both"/>
        <w:rPr>
          <w:color w:val="000000" w:themeColor="text1"/>
          <w:lang w:val="en-GB"/>
        </w:rPr>
      </w:pPr>
    </w:p>
    <w:p w14:paraId="4370DDB1" w14:textId="77777777" w:rsidR="0020439C" w:rsidRPr="0029019B" w:rsidRDefault="00000000">
      <w:pPr>
        <w:pStyle w:val="P68B1DB1-Normale9"/>
        <w:snapToGrid w:val="0"/>
        <w:spacing w:after="80"/>
        <w:rPr>
          <w:lang w:val="en-GB"/>
        </w:rPr>
      </w:pPr>
      <w:r w:rsidRPr="0029019B">
        <w:rPr>
          <w:lang w:val="en-GB"/>
        </w:rPr>
        <w:t>NOTES AND PREREQUISITES</w:t>
      </w:r>
    </w:p>
    <w:p w14:paraId="23951851" w14:textId="48BA5AF1" w:rsidR="0020439C" w:rsidRPr="0029019B" w:rsidRDefault="00000000">
      <w:pPr>
        <w:pStyle w:val="P68B1DB1-Titolo210"/>
        <w:snapToGrid w:val="0"/>
        <w:spacing w:after="80" w:line="240" w:lineRule="auto"/>
        <w:ind w:firstLine="851"/>
        <w:jc w:val="both"/>
        <w:rPr>
          <w:lang w:val="en-GB"/>
        </w:rPr>
      </w:pPr>
      <w:bookmarkStart w:id="0" w:name="_Hlk37777370"/>
      <w:r w:rsidRPr="0029019B">
        <w:rPr>
          <w:lang w:val="en-GB"/>
        </w:rPr>
        <w:t>The student must possess a knowledge of mathematical analysis and physics. A knowledge of inorganic and organic chemistry, physical chemistry and the general aspects of oenology will prove useful.</w:t>
      </w:r>
      <w:bookmarkEnd w:id="0"/>
    </w:p>
    <w:p w14:paraId="303FA39F" w14:textId="77777777" w:rsidR="0020439C" w:rsidRPr="0029019B" w:rsidRDefault="0020439C">
      <w:pPr>
        <w:pStyle w:val="Titolo3"/>
        <w:rPr>
          <w:lang w:val="en-GB"/>
        </w:rPr>
      </w:pPr>
    </w:p>
    <w:p w14:paraId="3C4EF085" w14:textId="77777777" w:rsidR="0029019B" w:rsidRPr="0029019B" w:rsidRDefault="0029019B" w:rsidP="0029019B">
      <w:pPr>
        <w:pStyle w:val="P68B1DB1-Testo25"/>
        <w:ind w:firstLine="0"/>
        <w:rPr>
          <w:lang w:val="en-GB"/>
        </w:rPr>
      </w:pPr>
      <w:r w:rsidRPr="0029019B">
        <w:rPr>
          <w:lang w:val="en-GB"/>
        </w:rPr>
        <w:t>Information on office hours available on the teacher's personal page at http://docenti.unicatt.it/.</w:t>
      </w:r>
    </w:p>
    <w:p w14:paraId="2EED7E88" w14:textId="45C89D7F" w:rsidR="0020439C" w:rsidRPr="0029019B" w:rsidRDefault="0020439C" w:rsidP="0029019B">
      <w:pPr>
        <w:pStyle w:val="P68B1DB1-Titolo311"/>
        <w:snapToGrid w:val="0"/>
        <w:spacing w:before="0" w:after="80"/>
        <w:rPr>
          <w:lang w:val="en-GB"/>
        </w:rPr>
      </w:pPr>
    </w:p>
    <w:sectPr w:rsidR="0020439C" w:rsidRPr="0029019B">
      <w:headerReference w:type="default" r:id="rId7"/>
      <w:footerReference w:type="default" r:id="rId8"/>
      <w:pgSz w:w="11905" w:h="16838"/>
      <w:pgMar w:top="1701" w:right="2126" w:bottom="1134" w:left="1701" w:header="720" w:footer="56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E4660" w14:textId="77777777" w:rsidR="001C736C" w:rsidRDefault="001C736C">
      <w:r>
        <w:separator/>
      </w:r>
    </w:p>
  </w:endnote>
  <w:endnote w:type="continuationSeparator" w:id="0">
    <w:p w14:paraId="1847CA3E" w14:textId="77777777" w:rsidR="001C736C" w:rsidRDefault="001C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EB3E" w14:textId="77777777" w:rsidR="0020439C" w:rsidRDefault="0020439C">
    <w:pPr>
      <w:tabs>
        <w:tab w:val="center" w:pos="4039"/>
        <w:tab w:val="right" w:pos="8079"/>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3BA8" w14:textId="77777777" w:rsidR="001C736C" w:rsidRDefault="001C736C">
      <w:r>
        <w:separator/>
      </w:r>
    </w:p>
  </w:footnote>
  <w:footnote w:type="continuationSeparator" w:id="0">
    <w:p w14:paraId="138C3A11" w14:textId="77777777" w:rsidR="001C736C" w:rsidRDefault="001C7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F966" w14:textId="77777777" w:rsidR="0020439C" w:rsidRDefault="0020439C">
    <w:pPr>
      <w:tabs>
        <w:tab w:val="center" w:pos="4039"/>
        <w:tab w:val="right" w:pos="8079"/>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C485D"/>
    <w:multiLevelType w:val="hybridMultilevel"/>
    <w:tmpl w:val="D0D2A17A"/>
    <w:lvl w:ilvl="0" w:tplc="6D0E4C7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37074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D41DD"/>
    <w:rsid w:val="00044FC2"/>
    <w:rsid w:val="0006643F"/>
    <w:rsid w:val="000842A8"/>
    <w:rsid w:val="000A25A2"/>
    <w:rsid w:val="000A6223"/>
    <w:rsid w:val="000B6C84"/>
    <w:rsid w:val="000C1F9E"/>
    <w:rsid w:val="000C5998"/>
    <w:rsid w:val="0013560D"/>
    <w:rsid w:val="00162AF5"/>
    <w:rsid w:val="001B585F"/>
    <w:rsid w:val="001C736C"/>
    <w:rsid w:val="001D3492"/>
    <w:rsid w:val="0020439C"/>
    <w:rsid w:val="00212ABA"/>
    <w:rsid w:val="0026487A"/>
    <w:rsid w:val="0029019B"/>
    <w:rsid w:val="003111B8"/>
    <w:rsid w:val="0033605B"/>
    <w:rsid w:val="00353C74"/>
    <w:rsid w:val="00397343"/>
    <w:rsid w:val="003B1A0E"/>
    <w:rsid w:val="00417AAB"/>
    <w:rsid w:val="00481329"/>
    <w:rsid w:val="004C3076"/>
    <w:rsid w:val="004E2799"/>
    <w:rsid w:val="004F00A3"/>
    <w:rsid w:val="004F0634"/>
    <w:rsid w:val="00517EB3"/>
    <w:rsid w:val="00567940"/>
    <w:rsid w:val="005A0B70"/>
    <w:rsid w:val="005F3358"/>
    <w:rsid w:val="00602E00"/>
    <w:rsid w:val="00663A67"/>
    <w:rsid w:val="00666724"/>
    <w:rsid w:val="006746A2"/>
    <w:rsid w:val="00694072"/>
    <w:rsid w:val="006D45C9"/>
    <w:rsid w:val="00725572"/>
    <w:rsid w:val="00727256"/>
    <w:rsid w:val="007931D2"/>
    <w:rsid w:val="00827F6D"/>
    <w:rsid w:val="0087266B"/>
    <w:rsid w:val="008C032E"/>
    <w:rsid w:val="009004A1"/>
    <w:rsid w:val="0092456A"/>
    <w:rsid w:val="009A67A0"/>
    <w:rsid w:val="00AB2521"/>
    <w:rsid w:val="00AD68D0"/>
    <w:rsid w:val="00AD6ECA"/>
    <w:rsid w:val="00B266BD"/>
    <w:rsid w:val="00BD41DD"/>
    <w:rsid w:val="00C56A82"/>
    <w:rsid w:val="00C85130"/>
    <w:rsid w:val="00CC0813"/>
    <w:rsid w:val="00CD6E1A"/>
    <w:rsid w:val="00D6427F"/>
    <w:rsid w:val="00D650EB"/>
    <w:rsid w:val="00D92426"/>
    <w:rsid w:val="00D9675E"/>
    <w:rsid w:val="00DB17BA"/>
    <w:rsid w:val="00DD0683"/>
    <w:rsid w:val="00DF79EC"/>
    <w:rsid w:val="00E970D4"/>
    <w:rsid w:val="00EA658D"/>
    <w:rsid w:val="00F075EE"/>
    <w:rsid w:val="00F56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9B628A"/>
  <w15:chartTrackingRefBased/>
  <w15:docId w15:val="{84B12FA7-D694-4F11-BC4E-588A47E5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25A2"/>
    <w:pPr>
      <w:widowControl w:val="0"/>
      <w:overflowPunct w:val="0"/>
      <w:adjustRightInd w:val="0"/>
    </w:pPr>
    <w:rPr>
      <w:rFonts w:ascii="Times New Roman" w:hAnsi="Times New Roman"/>
      <w:kern w:val="28"/>
    </w:rPr>
  </w:style>
  <w:style w:type="paragraph" w:styleId="Titolo1">
    <w:name w:val="heading 1"/>
    <w:next w:val="Titolo2"/>
    <w:link w:val="Titolo1Carattere"/>
    <w:qFormat/>
    <w:rsid w:val="00F56DFF"/>
    <w:pPr>
      <w:spacing w:before="480" w:line="240" w:lineRule="exact"/>
      <w:outlineLvl w:val="0"/>
    </w:pPr>
    <w:rPr>
      <w:rFonts w:ascii="Times" w:hAnsi="Times"/>
      <w:b/>
    </w:rPr>
  </w:style>
  <w:style w:type="paragraph" w:styleId="Titolo2">
    <w:name w:val="heading 2"/>
    <w:next w:val="Titolo3"/>
    <w:link w:val="Titolo2Carattere"/>
    <w:qFormat/>
    <w:rsid w:val="00F56DFF"/>
    <w:pPr>
      <w:spacing w:line="240" w:lineRule="exact"/>
      <w:outlineLvl w:val="1"/>
    </w:pPr>
    <w:rPr>
      <w:rFonts w:ascii="Times" w:hAnsi="Times"/>
      <w:smallCaps/>
      <w:sz w:val="18"/>
    </w:rPr>
  </w:style>
  <w:style w:type="paragraph" w:styleId="Titolo3">
    <w:name w:val="heading 3"/>
    <w:basedOn w:val="Normale"/>
    <w:next w:val="Normale"/>
    <w:link w:val="Titolo3Carattere"/>
    <w:uiPriority w:val="9"/>
    <w:semiHidden/>
    <w:unhideWhenUsed/>
    <w:qFormat/>
    <w:rsid w:val="00F56DFF"/>
    <w:pPr>
      <w:keepNext/>
      <w:spacing w:before="240" w:after="60"/>
      <w:outlineLvl w:val="2"/>
    </w:pPr>
    <w:rPr>
      <w:rFonts w:ascii="Cambria" w:hAnsi="Cambria"/>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F56DFF"/>
    <w:rPr>
      <w:rFonts w:ascii="Times" w:hAnsi="Times"/>
      <w:b/>
    </w:rPr>
  </w:style>
  <w:style w:type="character" w:customStyle="1" w:styleId="Titolo2Carattere">
    <w:name w:val="Titolo 2 Carattere"/>
    <w:link w:val="Titolo2"/>
    <w:rsid w:val="00F56DFF"/>
    <w:rPr>
      <w:rFonts w:ascii="Times" w:hAnsi="Times"/>
      <w:smallCaps/>
      <w:sz w:val="18"/>
    </w:rPr>
  </w:style>
  <w:style w:type="character" w:customStyle="1" w:styleId="Titolo3Carattere">
    <w:name w:val="Titolo 3 Carattere"/>
    <w:link w:val="Titolo3"/>
    <w:uiPriority w:val="9"/>
    <w:semiHidden/>
    <w:rsid w:val="00F56DFF"/>
    <w:rPr>
      <w:rFonts w:ascii="Cambria" w:eastAsia="Times New Roman" w:hAnsi="Cambria" w:cs="Times New Roman"/>
      <w:b/>
      <w:kern w:val="28"/>
      <w:sz w:val="26"/>
    </w:rPr>
  </w:style>
  <w:style w:type="paragraph" w:customStyle="1" w:styleId="Testo2">
    <w:name w:val="Testo 2"/>
    <w:rsid w:val="006D45C9"/>
    <w:pPr>
      <w:suppressAutoHyphens/>
      <w:spacing w:line="220" w:lineRule="exact"/>
      <w:ind w:firstLine="284"/>
      <w:jc w:val="both"/>
    </w:pPr>
    <w:rPr>
      <w:rFonts w:ascii="Times" w:eastAsia="Arial" w:hAnsi="Times"/>
      <w:sz w:val="18"/>
    </w:rPr>
  </w:style>
  <w:style w:type="paragraph" w:styleId="NormaleWeb">
    <w:name w:val="Normal (Web)"/>
    <w:basedOn w:val="Normale"/>
    <w:uiPriority w:val="99"/>
    <w:unhideWhenUsed/>
    <w:rsid w:val="004F0634"/>
    <w:pPr>
      <w:widowControl/>
      <w:overflowPunct/>
      <w:adjustRightInd/>
      <w:spacing w:before="100" w:beforeAutospacing="1" w:after="100" w:afterAutospacing="1"/>
    </w:pPr>
    <w:rPr>
      <w:kern w:val="0"/>
      <w:sz w:val="24"/>
    </w:rPr>
  </w:style>
  <w:style w:type="paragraph" w:styleId="Paragrafoelenco">
    <w:name w:val="List Paragraph"/>
    <w:basedOn w:val="Normale"/>
    <w:uiPriority w:val="34"/>
    <w:qFormat/>
    <w:rsid w:val="00CD6E1A"/>
    <w:pPr>
      <w:widowControl/>
      <w:overflowPunct/>
      <w:adjustRightInd/>
      <w:ind w:left="720"/>
      <w:contextualSpacing/>
    </w:pPr>
    <w:rPr>
      <w:kern w:val="0"/>
    </w:rPr>
  </w:style>
  <w:style w:type="paragraph" w:customStyle="1" w:styleId="P68B1DB1-Titolo11">
    <w:name w:val="P68B1DB1-Titolo11"/>
    <w:basedOn w:val="Titolo1"/>
    <w:rPr>
      <w:color w:val="000000" w:themeColor="text1"/>
    </w:rPr>
  </w:style>
  <w:style w:type="paragraph" w:customStyle="1" w:styleId="P68B1DB1-Titolo22">
    <w:name w:val="P68B1DB1-Titolo22"/>
    <w:basedOn w:val="Titolo2"/>
    <w:rPr>
      <w:color w:val="000000" w:themeColor="text1"/>
    </w:rPr>
  </w:style>
  <w:style w:type="paragraph" w:customStyle="1" w:styleId="P68B1DB1-Normale3">
    <w:name w:val="P68B1DB1-Normale3"/>
    <w:basedOn w:val="Normale"/>
    <w:rPr>
      <w:rFonts w:ascii="Times" w:hAnsi="Times"/>
      <w:b/>
      <w:i/>
      <w:color w:val="000000" w:themeColor="text1"/>
      <w:kern w:val="0"/>
      <w:sz w:val="18"/>
    </w:rPr>
  </w:style>
  <w:style w:type="paragraph" w:customStyle="1" w:styleId="P68B1DB1-Normale4">
    <w:name w:val="P68B1DB1-Normale4"/>
    <w:basedOn w:val="Normale"/>
    <w:rPr>
      <w:rFonts w:ascii="Times" w:hAnsi="Times"/>
      <w:kern w:val="0"/>
    </w:rPr>
  </w:style>
  <w:style w:type="paragraph" w:customStyle="1" w:styleId="P68B1DB1-Normale5">
    <w:name w:val="P68B1DB1-Normale5"/>
    <w:basedOn w:val="Normale"/>
    <w:rPr>
      <w:color w:val="000000" w:themeColor="text1"/>
    </w:rPr>
  </w:style>
  <w:style w:type="paragraph" w:customStyle="1" w:styleId="P68B1DB1-Normale6">
    <w:name w:val="P68B1DB1-Normale6"/>
    <w:basedOn w:val="Normale"/>
    <w:rPr>
      <w:b/>
      <w:color w:val="000000" w:themeColor="text1"/>
    </w:rPr>
  </w:style>
  <w:style w:type="paragraph" w:customStyle="1" w:styleId="P68B1DB1-Normale7">
    <w:name w:val="P68B1DB1-Normale7"/>
    <w:basedOn w:val="Normale"/>
    <w:rPr>
      <w:rFonts w:ascii="Times" w:hAnsi="Times" w:cs="Times"/>
    </w:rPr>
  </w:style>
  <w:style w:type="paragraph" w:customStyle="1" w:styleId="P68B1DB1-Normale8">
    <w:name w:val="P68B1DB1-Normale8"/>
    <w:basedOn w:val="Normale"/>
    <w:rPr>
      <w:b/>
      <w:i/>
      <w:color w:val="000000" w:themeColor="text1"/>
      <w:kern w:val="0"/>
      <w:sz w:val="18"/>
    </w:rPr>
  </w:style>
  <w:style w:type="paragraph" w:customStyle="1" w:styleId="P68B1DB1-Normale9">
    <w:name w:val="P68B1DB1-Normale9"/>
    <w:basedOn w:val="Normale"/>
    <w:rPr>
      <w:b/>
      <w:i/>
      <w:color w:val="000000" w:themeColor="text1"/>
      <w:sz w:val="18"/>
    </w:rPr>
  </w:style>
  <w:style w:type="paragraph" w:customStyle="1" w:styleId="P68B1DB1-Titolo210">
    <w:name w:val="P68B1DB1-Titolo210"/>
    <w:basedOn w:val="Titolo2"/>
    <w:rPr>
      <w:rFonts w:ascii="Times New Roman" w:hAnsi="Times New Roman"/>
      <w:smallCaps w:val="0"/>
      <w:color w:val="000000" w:themeColor="text1"/>
      <w:kern w:val="28"/>
      <w:sz w:val="20"/>
    </w:rPr>
  </w:style>
  <w:style w:type="paragraph" w:customStyle="1" w:styleId="P68B1DB1-Titolo311">
    <w:name w:val="P68B1DB1-Titolo311"/>
    <w:basedOn w:val="Titolo3"/>
    <w:rPr>
      <w:rFonts w:ascii="Times New Roman" w:hAnsi="Times New Roman"/>
      <w:i/>
      <w:color w:val="000000" w:themeColor="text1"/>
      <w:sz w:val="18"/>
    </w:rPr>
  </w:style>
  <w:style w:type="paragraph" w:customStyle="1" w:styleId="P68B1DB1-Testo25">
    <w:name w:val="P68B1DB1-Testo25"/>
    <w:basedOn w:val="Normale"/>
    <w:rsid w:val="0029019B"/>
    <w:pPr>
      <w:widowControl/>
      <w:overflowPunct/>
      <w:adjustRightInd/>
      <w:spacing w:line="220" w:lineRule="exact"/>
      <w:ind w:firstLine="284"/>
      <w:jc w:val="both"/>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503668">
      <w:bodyDiv w:val="1"/>
      <w:marLeft w:val="0"/>
      <w:marRight w:val="0"/>
      <w:marTop w:val="0"/>
      <w:marBottom w:val="0"/>
      <w:divBdr>
        <w:top w:val="none" w:sz="0" w:space="0" w:color="auto"/>
        <w:left w:val="none" w:sz="0" w:space="0" w:color="auto"/>
        <w:bottom w:val="none" w:sz="0" w:space="0" w:color="auto"/>
        <w:right w:val="none" w:sz="0" w:space="0" w:color="auto"/>
      </w:divBdr>
      <w:divsChild>
        <w:div w:id="1472792094">
          <w:marLeft w:val="0"/>
          <w:marRight w:val="0"/>
          <w:marTop w:val="0"/>
          <w:marBottom w:val="0"/>
          <w:divBdr>
            <w:top w:val="none" w:sz="0" w:space="0" w:color="auto"/>
            <w:left w:val="none" w:sz="0" w:space="0" w:color="auto"/>
            <w:bottom w:val="none" w:sz="0" w:space="0" w:color="auto"/>
            <w:right w:val="none" w:sz="0" w:space="0" w:color="auto"/>
          </w:divBdr>
          <w:divsChild>
            <w:div w:id="1196623368">
              <w:marLeft w:val="0"/>
              <w:marRight w:val="0"/>
              <w:marTop w:val="0"/>
              <w:marBottom w:val="0"/>
              <w:divBdr>
                <w:top w:val="none" w:sz="0" w:space="0" w:color="auto"/>
                <w:left w:val="none" w:sz="0" w:space="0" w:color="auto"/>
                <w:bottom w:val="none" w:sz="0" w:space="0" w:color="auto"/>
                <w:right w:val="none" w:sz="0" w:space="0" w:color="auto"/>
              </w:divBdr>
              <w:divsChild>
                <w:div w:id="2042900021">
                  <w:marLeft w:val="0"/>
                  <w:marRight w:val="0"/>
                  <w:marTop w:val="0"/>
                  <w:marBottom w:val="0"/>
                  <w:divBdr>
                    <w:top w:val="none" w:sz="0" w:space="0" w:color="auto"/>
                    <w:left w:val="none" w:sz="0" w:space="0" w:color="auto"/>
                    <w:bottom w:val="none" w:sz="0" w:space="0" w:color="auto"/>
                    <w:right w:val="none" w:sz="0" w:space="0" w:color="auto"/>
                  </w:divBdr>
                  <w:divsChild>
                    <w:div w:id="8441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UCSC Piacenza</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cp:lastModifiedBy>Ferrario Laura</cp:lastModifiedBy>
  <cp:revision>2</cp:revision>
  <dcterms:created xsi:type="dcterms:W3CDTF">2022-07-09T14:28:00Z</dcterms:created>
  <dcterms:modified xsi:type="dcterms:W3CDTF">2022-07-09T14:28:00Z</dcterms:modified>
</cp:coreProperties>
</file>